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4" w:type="dxa"/>
        <w:tblLook w:val="04A0" w:firstRow="1" w:lastRow="0" w:firstColumn="1" w:lastColumn="0" w:noHBand="0" w:noVBand="1"/>
      </w:tblPr>
      <w:tblGrid>
        <w:gridCol w:w="3936"/>
        <w:gridCol w:w="5718"/>
      </w:tblGrid>
      <w:tr w:rsidR="00993F41">
        <w:tc>
          <w:tcPr>
            <w:tcW w:w="3936" w:type="dxa"/>
          </w:tcPr>
          <w:p w:rsidR="00993F41" w:rsidRDefault="009606A5">
            <w:pPr>
              <w:pStyle w:val="Header"/>
              <w:jc w:val="center"/>
              <w:rPr>
                <w:b/>
                <w:lang w:val="nl-NL"/>
              </w:rPr>
            </w:pPr>
            <w:r>
              <w:rPr>
                <w:b/>
                <w:lang w:val="nl-NL"/>
              </w:rPr>
              <w:t xml:space="preserve">TỔNG CÔNG TY ĐẦU TƯ VÀ KINH DOANH VỐN NHÀ NƯỚC </w:t>
            </w:r>
          </w:p>
          <w:p w:rsidR="00993F41" w:rsidRDefault="00381617">
            <w:pPr>
              <w:rPr>
                <w:b/>
                <w:szCs w:val="28"/>
                <w:lang w:val="nl-NL"/>
              </w:rPr>
            </w:pPr>
            <w:r>
              <w:rPr>
                <w:b/>
                <w:noProof/>
                <w:lang w:eastAsia="en-US"/>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36830</wp:posOffset>
                      </wp:positionV>
                      <wp:extent cx="1828800"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9pt" to="16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"/>
                  </w:pict>
                </mc:Fallback>
              </mc:AlternateContent>
            </w:r>
          </w:p>
          <w:p w:rsidR="00993F41" w:rsidRDefault="009606A5">
            <w:pPr>
              <w:spacing w:line="276" w:lineRule="auto"/>
              <w:jc w:val="center"/>
              <w:rPr>
                <w:b/>
                <w:sz w:val="26"/>
                <w:szCs w:val="28"/>
                <w:lang w:val="nl-NL"/>
              </w:rPr>
            </w:pPr>
            <w:r>
              <w:rPr>
                <w:szCs w:val="28"/>
                <w:lang w:val="nl-NL"/>
              </w:rPr>
              <w:t>Số:     ….…/ĐTKDV</w:t>
            </w:r>
          </w:p>
        </w:tc>
        <w:tc>
          <w:tcPr>
            <w:tcW w:w="5718" w:type="dxa"/>
          </w:tcPr>
          <w:p w:rsidR="00993F41" w:rsidRDefault="009606A5">
            <w:pPr>
              <w:pStyle w:val="Header"/>
              <w:ind w:left="180" w:hanging="70"/>
              <w:jc w:val="center"/>
              <w:rPr>
                <w:b/>
                <w:lang w:val="nl-NL"/>
              </w:rPr>
            </w:pPr>
            <w:r>
              <w:rPr>
                <w:b/>
                <w:lang w:val="nl-NL"/>
              </w:rPr>
              <w:t>CỘNG HOÀ XÃ HỘI CHỦ NGHĨA VIỆT NAM</w:t>
            </w:r>
          </w:p>
          <w:p w:rsidR="00993F41" w:rsidRDefault="00381617">
            <w:pPr>
              <w:pStyle w:val="Header"/>
              <w:ind w:left="180" w:hanging="70"/>
              <w:jc w:val="center"/>
              <w:rPr>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891540</wp:posOffset>
                      </wp:positionH>
                      <wp:positionV relativeFrom="paragraph">
                        <wp:posOffset>212090</wp:posOffset>
                      </wp:positionV>
                      <wp:extent cx="1828800" cy="0"/>
                      <wp:effectExtent l="5715"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7pt" to="214.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"/>
                  </w:pict>
                </mc:Fallback>
              </mc:AlternateContent>
            </w:r>
            <w:r w:rsidR="009606A5">
              <w:rPr>
                <w:b/>
                <w:sz w:val="26"/>
              </w:rPr>
              <w:t>Độc lập - Tự do - Hạnh phúc</w:t>
            </w:r>
          </w:p>
          <w:p w:rsidR="00993F41" w:rsidRDefault="00993F41">
            <w:pPr>
              <w:ind w:left="180" w:hanging="70"/>
              <w:jc w:val="right"/>
              <w:rPr>
                <w:i/>
                <w:color w:val="FF0000"/>
                <w:sz w:val="26"/>
              </w:rPr>
            </w:pPr>
          </w:p>
          <w:p w:rsidR="00993F41" w:rsidRDefault="009606A5">
            <w:pPr>
              <w:spacing w:line="276" w:lineRule="auto"/>
              <w:ind w:left="180" w:hanging="70"/>
              <w:jc w:val="right"/>
              <w:rPr>
                <w:sz w:val="26"/>
                <w:szCs w:val="26"/>
              </w:rPr>
            </w:pPr>
            <w:r>
              <w:rPr>
                <w:i/>
              </w:rPr>
              <w:t>Hà Nội, ngày           tháng        năm 2016</w:t>
            </w:r>
          </w:p>
        </w:tc>
      </w:tr>
    </w:tbl>
    <w:p w:rsidR="00993F41" w:rsidRDefault="00993F41">
      <w:pPr>
        <w:pStyle w:val="Title"/>
        <w:rPr>
          <w:rFonts w:ascii="Times New Roman" w:hAnsi="Times New Roman"/>
          <w:color w:val="000000"/>
          <w:sz w:val="16"/>
          <w:szCs w:val="26"/>
          <w:lang w:val="nl-NL"/>
        </w:rPr>
      </w:pPr>
    </w:p>
    <w:p w:rsidR="00993F41" w:rsidRDefault="009606A5">
      <w:pPr>
        <w:pStyle w:val="Title"/>
        <w:rPr>
          <w:rFonts w:ascii="Times New Roman" w:hAnsi="Times New Roman"/>
          <w:color w:val="000000"/>
          <w:szCs w:val="24"/>
          <w:lang w:val="nl-NL"/>
        </w:rPr>
      </w:pPr>
      <w:r>
        <w:rPr>
          <w:rFonts w:ascii="Times New Roman" w:hAnsi="Times New Roman"/>
          <w:color w:val="000000"/>
          <w:szCs w:val="24"/>
          <w:lang w:val="nl-NL"/>
        </w:rPr>
        <w:t>THÔNG BÁO GIAO DỊCH CỔ PHIẾU CỦA CỔ ĐÔNG NỘI BỘ, NGƯỜI ĐƯỢC ỦY QUYỀN CÔNG BỐ THÔNG TIN, NGƯỜI CÓ LIÊN QUAN</w:t>
      </w:r>
    </w:p>
    <w:p w:rsidR="00993F41" w:rsidRDefault="00993F41">
      <w:pPr>
        <w:pStyle w:val="BodyText"/>
        <w:tabs>
          <w:tab w:val="left" w:pos="567"/>
        </w:tabs>
        <w:spacing w:before="60" w:after="60"/>
        <w:rPr>
          <w:rFonts w:ascii="Times New Roman" w:hAnsi="Times New Roman"/>
          <w:color w:val="000000"/>
          <w:sz w:val="18"/>
          <w:szCs w:val="26"/>
          <w:lang w:val="nl-NL"/>
        </w:rPr>
      </w:pPr>
    </w:p>
    <w:tbl>
      <w:tblPr>
        <w:tblW w:w="8930" w:type="dxa"/>
        <w:tblInd w:w="817" w:type="dxa"/>
        <w:tblLook w:val="04A0" w:firstRow="1" w:lastRow="0" w:firstColumn="1" w:lastColumn="0" w:noHBand="0" w:noVBand="1"/>
      </w:tblPr>
      <w:tblGrid>
        <w:gridCol w:w="1276"/>
        <w:gridCol w:w="7654"/>
      </w:tblGrid>
      <w:tr w:rsidR="00993F41" w:rsidTr="000560F5">
        <w:tc>
          <w:tcPr>
            <w:tcW w:w="1276" w:type="dxa"/>
          </w:tcPr>
          <w:p w:rsidR="00993F41" w:rsidRDefault="009606A5">
            <w:pPr>
              <w:spacing w:line="276" w:lineRule="auto"/>
              <w:ind w:hanging="18"/>
              <w:jc w:val="both"/>
              <w:rPr>
                <w:b/>
                <w:color w:val="000000"/>
                <w:sz w:val="26"/>
                <w:szCs w:val="26"/>
              </w:rPr>
            </w:pPr>
            <w:r>
              <w:rPr>
                <w:b/>
                <w:color w:val="000000"/>
              </w:rPr>
              <w:t>Kính gửi:</w:t>
            </w:r>
          </w:p>
        </w:tc>
        <w:tc>
          <w:tcPr>
            <w:tcW w:w="7654" w:type="dxa"/>
          </w:tcPr>
          <w:p w:rsidR="00993F41" w:rsidRDefault="009606A5" w:rsidP="00CA3A2F">
            <w:pPr>
              <w:numPr>
                <w:ilvl w:val="0"/>
                <w:numId w:val="1"/>
              </w:numPr>
              <w:tabs>
                <w:tab w:val="left" w:pos="459"/>
              </w:tabs>
              <w:rPr>
                <w:b/>
                <w:color w:val="000000"/>
                <w:sz w:val="26"/>
                <w:szCs w:val="26"/>
              </w:rPr>
            </w:pPr>
            <w:r>
              <w:rPr>
                <w:b/>
                <w:color w:val="000000"/>
              </w:rPr>
              <w:t xml:space="preserve"> Ủy ban Chứng khoán Nhà nước</w:t>
            </w:r>
          </w:p>
          <w:p w:rsidR="00993F41" w:rsidRDefault="009606A5" w:rsidP="00CA3A2F">
            <w:pPr>
              <w:numPr>
                <w:ilvl w:val="0"/>
                <w:numId w:val="1"/>
              </w:numPr>
              <w:tabs>
                <w:tab w:val="left" w:pos="459"/>
              </w:tabs>
              <w:rPr>
                <w:b/>
                <w:color w:val="000000"/>
              </w:rPr>
            </w:pPr>
            <w:r>
              <w:rPr>
                <w:b/>
                <w:color w:val="000000"/>
              </w:rPr>
              <w:t xml:space="preserve"> Sở Giao dịch Chứng khoán Hà Nội</w:t>
            </w:r>
          </w:p>
          <w:p w:rsidR="00993F41" w:rsidRPr="009B3C0A" w:rsidRDefault="009606A5" w:rsidP="00CA3A2F">
            <w:pPr>
              <w:numPr>
                <w:ilvl w:val="0"/>
                <w:numId w:val="1"/>
              </w:numPr>
              <w:tabs>
                <w:tab w:val="left" w:pos="459"/>
              </w:tabs>
              <w:rPr>
                <w:b/>
                <w:color w:val="000000"/>
                <w:sz w:val="26"/>
                <w:szCs w:val="26"/>
              </w:rPr>
            </w:pPr>
            <w:r>
              <w:rPr>
                <w:b/>
                <w:color w:val="000000"/>
              </w:rPr>
              <w:t xml:space="preserve"> Công ty TNHH chứng khoán NHTMCP Ngoại thương Việt Nam</w:t>
            </w:r>
          </w:p>
          <w:p w:rsidR="009B3C0A" w:rsidRDefault="00CA3A2F" w:rsidP="00CA3A2F">
            <w:pPr>
              <w:numPr>
                <w:ilvl w:val="0"/>
                <w:numId w:val="1"/>
              </w:numPr>
              <w:tabs>
                <w:tab w:val="left" w:pos="459"/>
              </w:tabs>
              <w:rPr>
                <w:b/>
                <w:color w:val="000000"/>
                <w:sz w:val="26"/>
                <w:szCs w:val="26"/>
              </w:rPr>
            </w:pPr>
            <w:r>
              <w:rPr>
                <w:b/>
                <w:color w:val="000000"/>
              </w:rPr>
              <w:t xml:space="preserve"> </w:t>
            </w:r>
            <w:r w:rsidR="009B3C0A">
              <w:rPr>
                <w:b/>
                <w:color w:val="000000"/>
              </w:rPr>
              <w:t>Công ty cổ phần Sách và Thiết bị trường học Đà Nẵng</w:t>
            </w:r>
          </w:p>
        </w:tc>
      </w:tr>
    </w:tbl>
    <w:p w:rsidR="00993F41" w:rsidRDefault="00993F41">
      <w:pPr>
        <w:pStyle w:val="BodyText"/>
        <w:spacing w:before="60" w:after="60"/>
        <w:ind w:firstLine="540"/>
        <w:rPr>
          <w:rFonts w:ascii="Times New Roman" w:hAnsi="Times New Roman"/>
          <w:color w:val="000000"/>
          <w:sz w:val="19"/>
          <w:szCs w:val="27"/>
        </w:rPr>
      </w:pPr>
    </w:p>
    <w:p w:rsidR="00993F41" w:rsidRDefault="009606A5">
      <w:pPr>
        <w:pStyle w:val="BodyText"/>
        <w:ind w:firstLine="426"/>
        <w:jc w:val="both"/>
        <w:rPr>
          <w:rFonts w:ascii="Times New Roman" w:hAnsi="Times New Roman"/>
          <w:color w:val="000000"/>
          <w:sz w:val="26"/>
          <w:szCs w:val="26"/>
        </w:rPr>
      </w:pPr>
      <w:r>
        <w:rPr>
          <w:rFonts w:ascii="Times New Roman" w:hAnsi="Times New Roman"/>
          <w:color w:val="000000"/>
          <w:sz w:val="26"/>
          <w:szCs w:val="26"/>
        </w:rPr>
        <w:t>1. Tên tổ chức thực hiện giao dịch: Tổng công ty Đầu tư và Kinh doanh vốn nhà nước – Công ty TNHH ( SCIC)</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sz w:val="25"/>
          <w:szCs w:val="25"/>
        </w:rPr>
        <w:t>Số GPĐKDN</w:t>
      </w:r>
      <w:r>
        <w:rPr>
          <w:rFonts w:ascii="Times New Roman" w:hAnsi="Times New Roman"/>
          <w:color w:val="000000"/>
          <w:sz w:val="26"/>
          <w:szCs w:val="26"/>
        </w:rPr>
        <w:t>: 0101992921</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Địa chỉ: 117 Trần Duy Hưng, Quận Cầu Giấy, Hà Nội.</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Điện thoại liên hệ: 04 38240703               Fax:  04.627801346              </w:t>
      </w:r>
    </w:p>
    <w:p w:rsidR="00993F41" w:rsidRDefault="009606A5">
      <w:pPr>
        <w:pStyle w:val="BodyText"/>
        <w:ind w:firstLine="567"/>
        <w:jc w:val="both"/>
        <w:rPr>
          <w:rFonts w:ascii="Times New Roman" w:hAnsi="Times New Roman"/>
          <w:color w:val="000000"/>
          <w:sz w:val="26"/>
          <w:szCs w:val="26"/>
        </w:rPr>
      </w:pPr>
      <w:r>
        <w:rPr>
          <w:rFonts w:ascii="Times New Roman" w:hAnsi="Times New Roman"/>
          <w:color w:val="000000"/>
          <w:sz w:val="26"/>
          <w:szCs w:val="26"/>
        </w:rPr>
        <w:t>- Chức vụ hiện nay tại tổ chức niêm yết/ đăng ký giao dịch, công ty quản lý quỹ/quỹ đầu tư đại chúng (nếu có):</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2. Tên của nhân sự chủ chốt/người được ủy quyền công bố thông tin của tổ chức niêm yết/đăng ký giao dịch, công ty quản lý quỹ/quỹ đầu tư đại chúng có liên quan (đối với trường hợp người thực hiện giao dịch là người có liên quan)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ab/>
        <w:t xml:space="preserve">- Tên </w:t>
      </w:r>
      <w:r>
        <w:rPr>
          <w:rFonts w:ascii="Times New Roman" w:hAnsi="Times New Roman"/>
          <w:color w:val="000000"/>
          <w:sz w:val="26"/>
          <w:szCs w:val="26"/>
        </w:rPr>
        <w:tab/>
      </w:r>
      <w:r>
        <w:rPr>
          <w:rFonts w:ascii="Times New Roman" w:hAnsi="Times New Roman"/>
          <w:color w:val="000000"/>
          <w:sz w:val="26"/>
          <w:szCs w:val="26"/>
        </w:rPr>
        <w:tab/>
        <w:t>: Nguyễn Văn Cần</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Số CMND</w:t>
      </w:r>
      <w:r>
        <w:rPr>
          <w:rFonts w:ascii="Times New Roman" w:hAnsi="Times New Roman"/>
          <w:color w:val="000000"/>
          <w:sz w:val="26"/>
          <w:szCs w:val="26"/>
        </w:rPr>
        <w:tab/>
        <w:t xml:space="preserve">: 200157545    Ngày cấp :  15/10/2008 </w:t>
      </w:r>
      <w:r>
        <w:rPr>
          <w:rFonts w:ascii="Times New Roman" w:hAnsi="Times New Roman"/>
          <w:color w:val="000000"/>
          <w:sz w:val="26"/>
          <w:szCs w:val="26"/>
        </w:rPr>
        <w:tab/>
        <w:t>Nơi cấp : CA Đà Nẵng</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Quốc tịch</w:t>
      </w:r>
      <w:r>
        <w:rPr>
          <w:rFonts w:ascii="Times New Roman" w:hAnsi="Times New Roman"/>
          <w:color w:val="000000"/>
          <w:sz w:val="26"/>
          <w:szCs w:val="26"/>
        </w:rPr>
        <w:tab/>
        <w:t>: Việt Nam</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Địa chỉ</w:t>
      </w:r>
      <w:r>
        <w:rPr>
          <w:rFonts w:ascii="Times New Roman" w:hAnsi="Times New Roman"/>
          <w:color w:val="000000"/>
          <w:sz w:val="26"/>
          <w:szCs w:val="26"/>
        </w:rPr>
        <w:tab/>
        <w:t>: 76-78 Bạch Đằng, Hải Châu, Đà Nẵng</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Điện thoại liên hệ: 0511. 3820414                Fax: 0511. 3834918               </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Chức vụ hiện nay tại tổ chức niêm yết/đăng ký giao dịch, công ty quản lý quỹ/quỹ đầu tư đại chúng: Chủ tịch Hội đồng quản trị kiêm Giám đốc Công ty Cổ phần Sách và Thiết bị trường học Đà Nẵng</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xml:space="preserve">- Mối quan hệ của cá nhân/tổ chức thực hiện giao dịch với nhân sự chủ chốt/người được ủy quyền công bố thông tin: được Tổng công ty Đầu tư và Kinh doanh vốn nhà nước cử làm Người đại diện quản lý phần vốn Công ty Cổ phần Sách và Thiết bị trường học Đà Nẵng </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Số lượng, tỷ lệ cổ phiếu/chứng chỉ quỹ nhân sự chủ chốt/người được ủy quyền công bố thông tin đang nắm giữ: 714.395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lastRenderedPageBreak/>
        <w:t>3. Mã chứng khoán giao dịch: BED</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4. Số tài khoản giao dịch có cổ phiếu nêu tại mục 3: VCHB 108888 tại Công ty TNHH chứng khoán NHTMCP Ngoại thương Việt Nam</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5. Số lượng, tỷ lệ cổ phiếu/chứng chỉ quỹ nắm giữ trước khi thực hiện giao dịch: 1.115.280 cổ phần (Một triệu một trăm mười lăm ngàn hai trăm tám mươi cổ phần)chiếm 37,18% Vốn điều lệ của tổ chức phát hành.</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6  Số lượng cổ phiếu/chứng chỉ quỹ đăng ký chuyển nhượng: 1.115.280 cổ phần.</w:t>
      </w:r>
      <w:r>
        <w:t xml:space="preserve"> (</w:t>
      </w:r>
      <w:r>
        <w:rPr>
          <w:rFonts w:ascii="Times New Roman" w:hAnsi="Times New Roman"/>
          <w:color w:val="000000"/>
          <w:sz w:val="26"/>
          <w:szCs w:val="26"/>
        </w:rPr>
        <w:t>Một triệu một trăm mười lăm ngàn hai trăm tám mươi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7. Số lượng, tỷ lệ cổ phiếu/chứng chỉ quỹ dự kiến nắm giữ sau khi thực hiện giao dịch: 0 cổ phần (không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8. Mục đích thực hiện giao dịch: Thoái vốn nhà nước.</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 xml:space="preserve">9. Phương thức giao dịch: Giao dịch thỏa thuận hoặc khớp lệnh qua sàn theo quy định giao dịch cổ phiếu của Sở giao dịch chứng khoán Hà Nội và các quy định của pháp luật có liên quan </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10. Thời gian dự ki</w:t>
      </w:r>
      <w:r w:rsidR="00C07B88">
        <w:rPr>
          <w:rFonts w:ascii="Times New Roman" w:hAnsi="Times New Roman"/>
          <w:color w:val="000000"/>
          <w:sz w:val="26"/>
          <w:szCs w:val="26"/>
        </w:rPr>
        <w:t xml:space="preserve">ến thực hiện giao dịch: Từ ngày </w:t>
      </w:r>
      <w:r w:rsidR="00381617">
        <w:rPr>
          <w:rFonts w:ascii="Times New Roman" w:hAnsi="Times New Roman"/>
          <w:color w:val="000000"/>
          <w:sz w:val="26"/>
          <w:szCs w:val="26"/>
        </w:rPr>
        <w:t>30</w:t>
      </w:r>
      <w:r>
        <w:rPr>
          <w:rFonts w:ascii="Times New Roman" w:hAnsi="Times New Roman"/>
          <w:color w:val="000000"/>
          <w:sz w:val="26"/>
          <w:szCs w:val="26"/>
        </w:rPr>
        <w:t>/03/2016 đến ngày     2</w:t>
      </w:r>
      <w:r w:rsidR="00381617">
        <w:rPr>
          <w:rFonts w:ascii="Times New Roman" w:hAnsi="Times New Roman"/>
          <w:color w:val="000000"/>
          <w:sz w:val="26"/>
          <w:szCs w:val="26"/>
        </w:rPr>
        <w:t>2</w:t>
      </w:r>
      <w:r>
        <w:rPr>
          <w:rFonts w:ascii="Times New Roman" w:hAnsi="Times New Roman"/>
          <w:color w:val="000000"/>
          <w:sz w:val="26"/>
          <w:szCs w:val="26"/>
        </w:rPr>
        <w:t xml:space="preserve">/04/2016.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tbl>
      <w:tblPr>
        <w:tblW w:w="9615" w:type="dxa"/>
        <w:tblLook w:val="04A0" w:firstRow="1" w:lastRow="0" w:firstColumn="1" w:lastColumn="0" w:noHBand="0" w:noVBand="1"/>
      </w:tblPr>
      <w:tblGrid>
        <w:gridCol w:w="4807"/>
        <w:gridCol w:w="4808"/>
      </w:tblGrid>
      <w:tr w:rsidR="00993F41">
        <w:trPr>
          <w:trHeight w:val="539"/>
        </w:trPr>
        <w:tc>
          <w:tcPr>
            <w:tcW w:w="4810" w:type="dxa"/>
          </w:tcPr>
          <w:p w:rsidR="00993F41" w:rsidRDefault="009606A5">
            <w:pPr>
              <w:jc w:val="both"/>
              <w:rPr>
                <w:b/>
                <w:i/>
              </w:rPr>
            </w:pPr>
            <w:r>
              <w:rPr>
                <w:i/>
              </w:rPr>
              <w:t>Nơi nhận:</w:t>
            </w:r>
          </w:p>
          <w:p w:rsidR="00993F41" w:rsidRPr="00315D64" w:rsidRDefault="009606A5">
            <w:pPr>
              <w:numPr>
                <w:ilvl w:val="0"/>
                <w:numId w:val="2"/>
              </w:numPr>
              <w:tabs>
                <w:tab w:val="left" w:pos="360"/>
              </w:tabs>
              <w:ind w:left="360"/>
              <w:jc w:val="both"/>
            </w:pPr>
            <w:r>
              <w:rPr>
                <w:sz w:val="22"/>
                <w:szCs w:val="22"/>
              </w:rPr>
              <w:t>Như trên;</w:t>
            </w:r>
          </w:p>
          <w:p w:rsidR="00315D64" w:rsidRDefault="00315D64">
            <w:pPr>
              <w:numPr>
                <w:ilvl w:val="0"/>
                <w:numId w:val="2"/>
              </w:numPr>
              <w:tabs>
                <w:tab w:val="left" w:pos="360"/>
              </w:tabs>
              <w:ind w:left="360"/>
              <w:jc w:val="both"/>
            </w:pPr>
            <w:r>
              <w:rPr>
                <w:sz w:val="22"/>
                <w:szCs w:val="22"/>
              </w:rPr>
              <w:t>Tổng giám đốc SCIC (để b/c);</w:t>
            </w:r>
          </w:p>
          <w:p w:rsidR="00993F41" w:rsidRDefault="009606A5">
            <w:pPr>
              <w:numPr>
                <w:ilvl w:val="0"/>
                <w:numId w:val="2"/>
              </w:numPr>
              <w:tabs>
                <w:tab w:val="left" w:pos="360"/>
              </w:tabs>
              <w:ind w:left="360"/>
              <w:jc w:val="both"/>
              <w:rPr>
                <w:b/>
                <w:sz w:val="26"/>
                <w:szCs w:val="26"/>
              </w:rPr>
            </w:pPr>
            <w:r>
              <w:rPr>
                <w:sz w:val="22"/>
                <w:szCs w:val="22"/>
              </w:rPr>
              <w:t>Lưu VT, V</w:t>
            </w:r>
            <w:bookmarkStart w:id="0" w:name="_GoBack"/>
            <w:bookmarkEnd w:id="0"/>
            <w:r>
              <w:rPr>
                <w:sz w:val="22"/>
                <w:szCs w:val="22"/>
              </w:rPr>
              <w:t>PĐH, CNMT</w:t>
            </w:r>
            <w:r w:rsidR="00BE4CC8">
              <w:rPr>
                <w:sz w:val="22"/>
                <w:szCs w:val="22"/>
              </w:rPr>
              <w:t>.</w:t>
            </w:r>
          </w:p>
        </w:tc>
        <w:tc>
          <w:tcPr>
            <w:tcW w:w="4811" w:type="dxa"/>
          </w:tcPr>
          <w:p w:rsidR="00993F41" w:rsidRDefault="00315D64">
            <w:pPr>
              <w:jc w:val="center"/>
              <w:rPr>
                <w:b/>
                <w:sz w:val="26"/>
              </w:rPr>
            </w:pPr>
            <w:r>
              <w:rPr>
                <w:b/>
                <w:sz w:val="26"/>
              </w:rPr>
              <w:t>KT.</w:t>
            </w:r>
            <w:r w:rsidR="009606A5" w:rsidRPr="00BE4CC8">
              <w:rPr>
                <w:b/>
                <w:sz w:val="26"/>
              </w:rPr>
              <w:t>TỔNG GIÁM ĐỐC</w:t>
            </w:r>
          </w:p>
          <w:p w:rsidR="00315D64" w:rsidRPr="00BE4CC8" w:rsidRDefault="00315D64">
            <w:pPr>
              <w:jc w:val="center"/>
              <w:rPr>
                <w:b/>
                <w:sz w:val="28"/>
                <w:szCs w:val="26"/>
              </w:rPr>
            </w:pPr>
            <w:r>
              <w:rPr>
                <w:b/>
                <w:sz w:val="26"/>
              </w:rPr>
              <w:t>PHÓ TỔNG GIÁM ĐỐC</w:t>
            </w: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Default="00315D64">
            <w:pPr>
              <w:jc w:val="center"/>
              <w:rPr>
                <w:b/>
                <w:sz w:val="26"/>
                <w:szCs w:val="26"/>
              </w:rPr>
            </w:pPr>
            <w:r>
              <w:rPr>
                <w:b/>
                <w:sz w:val="26"/>
              </w:rPr>
              <w:t>Lê Song Lai</w:t>
            </w:r>
          </w:p>
        </w:tc>
      </w:tr>
    </w:tbl>
    <w:p w:rsidR="00993F41" w:rsidRDefault="00993F41" w:rsidP="00315D64">
      <w:pPr>
        <w:rPr>
          <w:b/>
          <w:sz w:val="26"/>
          <w:szCs w:val="26"/>
        </w:rPr>
      </w:pPr>
    </w:p>
    <w:sectPr w:rsidR="00993F41" w:rsidSect="004A469A">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F23"/>
    <w:multiLevelType w:val="singleLevel"/>
    <w:tmpl w:val="67A2504E"/>
    <w:lvl w:ilvl="0">
      <w:numFmt w:val="bullet"/>
      <w:lvlText w:val="-"/>
      <w:lvlJc w:val="left"/>
      <w:pPr>
        <w:tabs>
          <w:tab w:val="left" w:pos="0"/>
        </w:tabs>
        <w:ind w:left="720" w:hanging="360"/>
      </w:pPr>
      <w:rPr>
        <w:rFonts w:ascii="Times New Roman" w:hAnsi="Times New Roman" w:cs="Times New Roman"/>
      </w:rPr>
    </w:lvl>
  </w:abstractNum>
  <w:abstractNum w:abstractNumId="1">
    <w:nsid w:val="24440E61"/>
    <w:multiLevelType w:val="hybridMultilevel"/>
    <w:tmpl w:val="6ABC0900"/>
    <w:lvl w:ilvl="0" w:tplc="88E2CA0C">
      <w:start w:val="1"/>
      <w:numFmt w:val="bullet"/>
      <w:lvlText w:val="-"/>
      <w:lvlJc w:val="left"/>
      <w:pPr>
        <w:tabs>
          <w:tab w:val="left" w:pos="0"/>
        </w:tabs>
        <w:ind w:left="284" w:firstLine="0"/>
      </w:pPr>
      <w:rPr>
        <w:rFonts w:ascii=".VnTime" w:hAnsi=".VnTime" w:hint="default"/>
      </w:rPr>
    </w:lvl>
    <w:lvl w:ilvl="1" w:tplc="A434EA42">
      <w:start w:val="1"/>
      <w:numFmt w:val="decimal"/>
      <w:lvlText w:val="%2."/>
      <w:lvlJc w:val="left"/>
      <w:pPr>
        <w:tabs>
          <w:tab w:val="left" w:pos="0"/>
        </w:tabs>
        <w:ind w:left="1440" w:hanging="360"/>
      </w:pPr>
    </w:lvl>
    <w:lvl w:ilvl="2" w:tplc="9C7EFA6E">
      <w:start w:val="1"/>
      <w:numFmt w:val="decimal"/>
      <w:lvlText w:val="%3."/>
      <w:lvlJc w:val="left"/>
      <w:pPr>
        <w:tabs>
          <w:tab w:val="left" w:pos="0"/>
        </w:tabs>
        <w:ind w:left="2160" w:hanging="360"/>
      </w:pPr>
    </w:lvl>
    <w:lvl w:ilvl="3" w:tplc="E9CAA2D4">
      <w:start w:val="1"/>
      <w:numFmt w:val="bullet"/>
      <w:lvlText w:val=""/>
      <w:lvlJc w:val="left"/>
      <w:pPr>
        <w:tabs>
          <w:tab w:val="left" w:pos="0"/>
        </w:tabs>
        <w:ind w:left="2880" w:hanging="360"/>
      </w:pPr>
      <w:rPr>
        <w:rFonts w:ascii="Symbol" w:hAnsi="Symbol" w:hint="default"/>
      </w:rPr>
    </w:lvl>
    <w:lvl w:ilvl="4" w:tplc="2B222108">
      <w:start w:val="1"/>
      <w:numFmt w:val="decimal"/>
      <w:lvlText w:val="%5."/>
      <w:lvlJc w:val="left"/>
      <w:pPr>
        <w:tabs>
          <w:tab w:val="left" w:pos="0"/>
        </w:tabs>
        <w:ind w:left="3600" w:hanging="360"/>
      </w:pPr>
    </w:lvl>
    <w:lvl w:ilvl="5" w:tplc="78BC376C">
      <w:start w:val="1"/>
      <w:numFmt w:val="decimal"/>
      <w:lvlText w:val="%6."/>
      <w:lvlJc w:val="left"/>
      <w:pPr>
        <w:tabs>
          <w:tab w:val="left" w:pos="0"/>
        </w:tabs>
        <w:ind w:left="4320" w:hanging="360"/>
      </w:pPr>
    </w:lvl>
    <w:lvl w:ilvl="6" w:tplc="9C1EA58C">
      <w:start w:val="1"/>
      <w:numFmt w:val="decimal"/>
      <w:lvlText w:val="%7."/>
      <w:lvlJc w:val="left"/>
      <w:pPr>
        <w:tabs>
          <w:tab w:val="left" w:pos="0"/>
        </w:tabs>
        <w:ind w:left="5040" w:hanging="360"/>
      </w:pPr>
    </w:lvl>
    <w:lvl w:ilvl="7" w:tplc="8236BCA0">
      <w:start w:val="1"/>
      <w:numFmt w:val="decimal"/>
      <w:lvlText w:val="%8."/>
      <w:lvlJc w:val="left"/>
      <w:pPr>
        <w:tabs>
          <w:tab w:val="left" w:pos="0"/>
        </w:tabs>
        <w:ind w:left="5760" w:hanging="360"/>
      </w:pPr>
    </w:lvl>
    <w:lvl w:ilvl="8" w:tplc="E86ADC68">
      <w:start w:val="1"/>
      <w:numFmt w:val="decimal"/>
      <w:lvlText w:val="%9."/>
      <w:lvlJc w:val="left"/>
      <w:pPr>
        <w:tabs>
          <w:tab w:val="left" w:pos="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0A"/>
    <w:rsid w:val="000560F5"/>
    <w:rsid w:val="001254AD"/>
    <w:rsid w:val="002D79FA"/>
    <w:rsid w:val="00315D64"/>
    <w:rsid w:val="00381617"/>
    <w:rsid w:val="00450303"/>
    <w:rsid w:val="004A469A"/>
    <w:rsid w:val="00946B0A"/>
    <w:rsid w:val="009606A5"/>
    <w:rsid w:val="00993F41"/>
    <w:rsid w:val="009B3C0A"/>
    <w:rsid w:val="00BE4CC8"/>
    <w:rsid w:val="00C07B88"/>
    <w:rsid w:val="00CA3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41"/>
    <w:pPr>
      <w:spacing w:after="0" w:line="240" w:lineRule="auto"/>
    </w:pPr>
    <w:rPr>
      <w:rFonts w:ascii="Times New Roman"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3F41"/>
    <w:pPr>
      <w:tabs>
        <w:tab w:val="left" w:pos="360"/>
      </w:tabs>
      <w:spacing w:line="360" w:lineRule="auto"/>
    </w:pPr>
    <w:rPr>
      <w:rFonts w:ascii="Tahoma" w:eastAsia="Times New Roman" w:hAnsi="Tahoma"/>
      <w:sz w:val="22"/>
      <w:szCs w:val="20"/>
      <w:lang w:eastAsia="en-US"/>
    </w:rPr>
  </w:style>
  <w:style w:type="character" w:customStyle="1" w:styleId="BodyTextChar">
    <w:name w:val="Body Text Char"/>
    <w:basedOn w:val="DefaultParagraphFont"/>
    <w:link w:val="BodyText"/>
    <w:rsid w:val="00993F41"/>
    <w:rPr>
      <w:rFonts w:ascii="Tahoma" w:eastAsia="Times New Roman" w:hAnsi="Tahoma" w:cs="Times New Roman"/>
      <w:szCs w:val="20"/>
    </w:rPr>
  </w:style>
  <w:style w:type="paragraph" w:styleId="Header">
    <w:name w:val="header"/>
    <w:basedOn w:val="Normal"/>
    <w:link w:val="HeaderChar"/>
    <w:rsid w:val="00993F41"/>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993F41"/>
    <w:rPr>
      <w:rFonts w:ascii="Times New Roman" w:eastAsia="Times New Roman" w:hAnsi="Times New Roman" w:cs="Times New Roman"/>
      <w:sz w:val="24"/>
      <w:szCs w:val="24"/>
    </w:rPr>
  </w:style>
  <w:style w:type="paragraph" w:styleId="Title">
    <w:name w:val="Title"/>
    <w:basedOn w:val="Normal"/>
    <w:link w:val="TitleChar"/>
    <w:qFormat/>
    <w:rsid w:val="00993F41"/>
    <w:pPr>
      <w:jc w:val="center"/>
    </w:pPr>
    <w:rPr>
      <w:rFonts w:ascii=".VnTimeH" w:eastAsia="Times New Roman" w:hAnsi=".VnTimeH"/>
      <w:b/>
      <w:szCs w:val="20"/>
      <w:lang w:eastAsia="en-US"/>
    </w:rPr>
  </w:style>
  <w:style w:type="character" w:customStyle="1" w:styleId="TitleChar">
    <w:name w:val="Title Char"/>
    <w:basedOn w:val="DefaultParagraphFont"/>
    <w:link w:val="Title"/>
    <w:rsid w:val="00993F41"/>
    <w:rPr>
      <w:rFonts w:ascii=".VnTimeH" w:eastAsia="Times New Roman" w:hAnsi=".VnTimeH"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41"/>
    <w:pPr>
      <w:spacing w:after="0" w:line="240" w:lineRule="auto"/>
    </w:pPr>
    <w:rPr>
      <w:rFonts w:ascii="Times New Roman"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3F41"/>
    <w:pPr>
      <w:tabs>
        <w:tab w:val="left" w:pos="360"/>
      </w:tabs>
      <w:spacing w:line="360" w:lineRule="auto"/>
    </w:pPr>
    <w:rPr>
      <w:rFonts w:ascii="Tahoma" w:eastAsia="Times New Roman" w:hAnsi="Tahoma"/>
      <w:sz w:val="22"/>
      <w:szCs w:val="20"/>
      <w:lang w:eastAsia="en-US"/>
    </w:rPr>
  </w:style>
  <w:style w:type="character" w:customStyle="1" w:styleId="BodyTextChar">
    <w:name w:val="Body Text Char"/>
    <w:basedOn w:val="DefaultParagraphFont"/>
    <w:link w:val="BodyText"/>
    <w:rsid w:val="00993F41"/>
    <w:rPr>
      <w:rFonts w:ascii="Tahoma" w:eastAsia="Times New Roman" w:hAnsi="Tahoma" w:cs="Times New Roman"/>
      <w:szCs w:val="20"/>
    </w:rPr>
  </w:style>
  <w:style w:type="paragraph" w:styleId="Header">
    <w:name w:val="header"/>
    <w:basedOn w:val="Normal"/>
    <w:link w:val="HeaderChar"/>
    <w:rsid w:val="00993F41"/>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993F41"/>
    <w:rPr>
      <w:rFonts w:ascii="Times New Roman" w:eastAsia="Times New Roman" w:hAnsi="Times New Roman" w:cs="Times New Roman"/>
      <w:sz w:val="24"/>
      <w:szCs w:val="24"/>
    </w:rPr>
  </w:style>
  <w:style w:type="paragraph" w:styleId="Title">
    <w:name w:val="Title"/>
    <w:basedOn w:val="Normal"/>
    <w:link w:val="TitleChar"/>
    <w:qFormat/>
    <w:rsid w:val="00993F41"/>
    <w:pPr>
      <w:jc w:val="center"/>
    </w:pPr>
    <w:rPr>
      <w:rFonts w:ascii=".VnTimeH" w:eastAsia="Times New Roman" w:hAnsi=".VnTimeH"/>
      <w:b/>
      <w:szCs w:val="20"/>
      <w:lang w:eastAsia="en-US"/>
    </w:rPr>
  </w:style>
  <w:style w:type="character" w:customStyle="1" w:styleId="TitleChar">
    <w:name w:val="Title Char"/>
    <w:basedOn w:val="DefaultParagraphFont"/>
    <w:link w:val="Title"/>
    <w:rsid w:val="00993F41"/>
    <w:rPr>
      <w:rFonts w:ascii=".VnTimeH" w:eastAsia="Times New Roman" w:hAnsi=".VnTimeH"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2016-03-24T07:51:00Z</cp:lastPrinted>
  <dcterms:created xsi:type="dcterms:W3CDTF">2016-03-29T04:06:00Z</dcterms:created>
  <dcterms:modified xsi:type="dcterms:W3CDTF">2016-03-29T04:06:00Z</dcterms:modified>
</cp:coreProperties>
</file>